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03C03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承德市公共资源交易中心产权系统操作手册—代理端</w:t>
      </w:r>
    </w:p>
    <w:p w14:paraId="4AB908FC">
      <w:pPr>
        <w:pStyle w:val="3"/>
        <w:bidi w:val="0"/>
        <w:rPr>
          <w:rFonts w:hint="default"/>
          <w:lang w:val="en-US" w:eastAsia="zh-CN"/>
        </w:rPr>
      </w:pPr>
    </w:p>
    <w:p w14:paraId="0665733C">
      <w:pPr>
        <w:numPr>
          <w:ilvl w:val="0"/>
          <w:numId w:val="0"/>
        </w:numPr>
        <w:rPr>
          <w:rFonts w:hint="eastAsia" w:ascii="Calibri" w:eastAsia="宋体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1.登录</w:t>
      </w:r>
      <w:r>
        <w:rPr>
          <w:rFonts w:hint="eastAsia"/>
          <w:sz w:val="28"/>
          <w:szCs w:val="28"/>
          <w:lang w:val="en-US" w:eastAsia="zh-CN"/>
        </w:rPr>
        <w:t>承德市</w:t>
      </w:r>
      <w:r>
        <w:rPr>
          <w:rFonts w:hint="eastAsia" w:ascii="Calibri" w:eastAsia="宋体"/>
          <w:sz w:val="28"/>
          <w:szCs w:val="28"/>
          <w:lang w:val="en-US" w:eastAsia="zh-CN"/>
        </w:rPr>
        <w:t>公共资源</w:t>
      </w:r>
      <w:r>
        <w:rPr>
          <w:rFonts w:hint="eastAsia"/>
          <w:sz w:val="28"/>
          <w:szCs w:val="28"/>
          <w:lang w:val="en-US" w:eastAsia="zh-CN"/>
        </w:rPr>
        <w:t>交易</w:t>
      </w:r>
      <w:r>
        <w:rPr>
          <w:rFonts w:hint="eastAsia" w:ascii="Calibri" w:eastAsia="宋体"/>
          <w:sz w:val="28"/>
          <w:szCs w:val="28"/>
          <w:lang w:val="en-US" w:eastAsia="zh-CN"/>
        </w:rPr>
        <w:t>平台（http://101.75.250.212/cdsggzy/），点击</w:t>
      </w:r>
      <w:r>
        <w:rPr>
          <w:rFonts w:hint="eastAsia"/>
          <w:sz w:val="28"/>
          <w:szCs w:val="28"/>
          <w:lang w:val="en-US" w:eastAsia="zh-CN"/>
        </w:rPr>
        <w:t>【招标代理登录】</w:t>
      </w:r>
      <w:r>
        <w:rPr>
          <w:rFonts w:hint="eastAsia" w:ascii="Calibri" w:eastAsia="宋体"/>
          <w:sz w:val="28"/>
          <w:szCs w:val="28"/>
          <w:lang w:val="en-US" w:eastAsia="zh-CN"/>
        </w:rPr>
        <w:t>，进入河北省公共资源交易服务平台</w:t>
      </w:r>
    </w:p>
    <w:p w14:paraId="0E2FB31B">
      <w:pPr>
        <w:numPr>
          <w:ilvl w:val="0"/>
          <w:numId w:val="0"/>
        </w:numPr>
      </w:pPr>
      <w:r>
        <w:drawing>
          <wp:inline distT="0" distB="0" distL="114300" distR="114300">
            <wp:extent cx="4895850" cy="246380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5E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0B92F6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rFonts w:hint="eastAsia" w:ascii="Calibri" w:eastAsia="宋体"/>
          <w:sz w:val="28"/>
          <w:szCs w:val="28"/>
          <w:lang w:val="en-US" w:eastAsia="zh-CN"/>
        </w:rPr>
        <w:t>河北省公共资源交易服务平台</w:t>
      </w:r>
      <w:r>
        <w:rPr>
          <w:rFonts w:hint="eastAsia"/>
          <w:sz w:val="28"/>
          <w:szCs w:val="28"/>
          <w:lang w:val="en-US" w:eastAsia="zh-CN"/>
        </w:rPr>
        <w:t>后，选择【普通登录】或【证书key登录】进入系统，选择【承德市】</w:t>
      </w:r>
    </w:p>
    <w:p w14:paraId="79CC6D8A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67910" cy="2449195"/>
            <wp:effectExtent l="0" t="0" r="889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8893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42205" cy="2487295"/>
            <wp:effectExtent l="0" t="0" r="1079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664A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5FCCDFFB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0FD2604D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预公告备案</w:t>
      </w:r>
    </w:p>
    <w:p w14:paraId="4788755A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点击左侧的【预公告备案】模块，点击左上角【新增预公告】进入预公告编辑页面。填写相应信息后，可点击左上角【修改保存】按钮进行保存或直接点击【提交信息】按钮提交至中心端进行审核。</w:t>
      </w:r>
    </w:p>
    <w:p w14:paraId="699E8C4F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68875" cy="2499995"/>
            <wp:effectExtent l="0" t="0" r="317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D76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06645" cy="2469515"/>
            <wp:effectExtent l="0" t="0" r="825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2198">
      <w:pPr>
        <w:widowControl w:val="0"/>
        <w:numPr>
          <w:numId w:val="0"/>
        </w:numPr>
        <w:jc w:val="both"/>
      </w:pPr>
    </w:p>
    <w:p w14:paraId="47AA2A45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21AB2B7A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股权项目登记或实物项目登记</w:t>
      </w:r>
    </w:p>
    <w:p w14:paraId="15D20D68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【股权项目登记】和【实物项目登记】为两个并列模块，根据自己项目类型选择对应的一块模块创建项目信息即可。</w:t>
      </w:r>
    </w:p>
    <w:p w14:paraId="5717CD96">
      <w:pPr>
        <w:widowControl w:val="0"/>
        <w:numPr>
          <w:ilvl w:val="1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股权项目登记</w:t>
      </w:r>
    </w:p>
    <w:p w14:paraId="084C9D09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点击左侧的【股权项目登记】模块，点击左上角【新建股权项目】进入项目信息编辑页面。填写相应信息后，可点击左上角【修改保存】按钮进行保存或直接点击【提交信息】按钮提交至中心端进行审核。</w:t>
      </w:r>
    </w:p>
    <w:p w14:paraId="3FB058CB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42205" cy="2487295"/>
            <wp:effectExtent l="0" t="0" r="1079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6691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72685" cy="2502535"/>
            <wp:effectExtent l="0" t="0" r="1841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28DA">
      <w:pPr>
        <w:widowControl w:val="0"/>
        <w:numPr>
          <w:numId w:val="0"/>
        </w:numPr>
        <w:jc w:val="both"/>
      </w:pPr>
    </w:p>
    <w:p w14:paraId="35E0759F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376A0BA2">
      <w:pPr>
        <w:widowControl w:val="0"/>
        <w:numPr>
          <w:ilvl w:val="1"/>
          <w:numId w:val="1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实物项目登记</w:t>
      </w:r>
    </w:p>
    <w:p w14:paraId="333A9A1B">
      <w:pPr>
        <w:widowControl w:val="0"/>
        <w:numPr>
          <w:numId w:val="0"/>
        </w:numPr>
        <w:jc w:val="both"/>
        <w:rPr>
          <w:rFonts w:hint="eastAsia" w:asciiTheme="minorHAnsi" w:eastAsiaTheme="minor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点击左侧的【实物项目登记】模块，点击左上角【新建实物项目】进入项目信息编辑页面。填写相应信息后，可点击左上角【修改保存】按钮进行保存或直接点击【提交信息】按钮提交至中心端进行审核。</w:t>
      </w:r>
    </w:p>
    <w:p w14:paraId="05BA40D0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92370" cy="2511425"/>
            <wp:effectExtent l="0" t="0" r="1778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85CE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008880" cy="2520315"/>
            <wp:effectExtent l="0" t="0" r="127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0A21">
      <w:pPr>
        <w:widowControl w:val="0"/>
        <w:numPr>
          <w:numId w:val="0"/>
        </w:numPr>
        <w:jc w:val="both"/>
      </w:pPr>
    </w:p>
    <w:p w14:paraId="6690591E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531F2271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设置竞价规则</w:t>
      </w:r>
    </w:p>
    <w:p w14:paraId="70AFFC2A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设置竞价规则】模块，点击左上角【新增竞价规则】进入项目选择页面，可挑选已审核通过的项目（每次只可挑选一个），进入竞价规则编辑页面。填写相应信息后，直接点击左上角【添加保存】按钮。</w:t>
      </w:r>
    </w:p>
    <w:p w14:paraId="7E0D6E1A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88560" cy="2510790"/>
            <wp:effectExtent l="0" t="0" r="2540" b="381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9D9E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870450" cy="2451100"/>
            <wp:effectExtent l="0" t="0" r="6350" b="635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53B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67910" cy="2449830"/>
            <wp:effectExtent l="0" t="0" r="8890" b="762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45A6">
      <w:pPr>
        <w:widowControl w:val="0"/>
        <w:numPr>
          <w:numId w:val="0"/>
        </w:numPr>
        <w:jc w:val="both"/>
      </w:pPr>
    </w:p>
    <w:p w14:paraId="0E285135">
      <w:pPr>
        <w:widowControl w:val="0"/>
        <w:numPr>
          <w:numId w:val="0"/>
        </w:numPr>
        <w:jc w:val="both"/>
      </w:pPr>
    </w:p>
    <w:p w14:paraId="41EC1D99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6AC166C1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交易公告备案</w:t>
      </w:r>
    </w:p>
    <w:p w14:paraId="2C4705A9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交易公告备案】模块，点击左上角【新增交易公告】进入项目选择页面，可挑选已审核通过的项目（每次只可挑选一个），进入公告编辑页面。填写相应信息后，可点击左上角【修改保存】按钮进行保存或直接点击【提交信息】按钮提交至中心端进行审核。</w:t>
      </w:r>
    </w:p>
    <w:p w14:paraId="75FC5D5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87900" cy="2409825"/>
            <wp:effectExtent l="0" t="0" r="1270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C62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77105" cy="2404110"/>
            <wp:effectExtent l="0" t="0" r="444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39B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59960" cy="2395855"/>
            <wp:effectExtent l="0" t="0" r="2540" b="444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5AB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AAD6DA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0B8CB6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63D172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AB9B83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05220E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澄清公告备案</w:t>
      </w:r>
    </w:p>
    <w:p w14:paraId="5FEA63CB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澄清公告备案】模块，点击左上角【新增澄清公告】进入公告选择页面，可挑选已审核通过的交易公告（每次只可挑选一个），进入澄清公告编辑页面。填写相应信息后，可点击左上角【修改保存】按钮进行保存或直接点击【提交信息】按钮提交至中心端进行审核。</w:t>
      </w:r>
    </w:p>
    <w:p w14:paraId="5ED6E9F7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33620" cy="2432685"/>
            <wp:effectExtent l="0" t="0" r="5080" b="571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3477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21555" cy="2425700"/>
            <wp:effectExtent l="0" t="0" r="17145" b="1270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46B6">
      <w:pPr>
        <w:widowControl w:val="0"/>
        <w:numPr>
          <w:numId w:val="0"/>
        </w:numPr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729480" cy="2379980"/>
            <wp:effectExtent l="0" t="0" r="13970" b="12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D4D4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2F312E89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739C9376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71D48B53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交易场地预约和变更</w:t>
      </w:r>
    </w:p>
    <w:p w14:paraId="13FB25F7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点击左侧的【普通交易】-&gt;【交易场地预约】模块，点击左上角【新增交易场地预约】进入项目选择页面，可挑选已审核通过的项目，进入场地预约编辑页面。</w:t>
      </w:r>
    </w:p>
    <w:p w14:paraId="479ACF3B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33290" cy="2381885"/>
            <wp:effectExtent l="0" t="0" r="10160" b="1841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692D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49800" cy="2389505"/>
            <wp:effectExtent l="0" t="0" r="12700" b="1079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5756">
      <w:pPr>
        <w:widowControl w:val="0"/>
        <w:numPr>
          <w:numId w:val="0"/>
        </w:numPr>
        <w:jc w:val="both"/>
      </w:pPr>
    </w:p>
    <w:p w14:paraId="66E6A9C8">
      <w:pPr>
        <w:widowControl w:val="0"/>
        <w:numPr>
          <w:numId w:val="0"/>
        </w:numPr>
        <w:jc w:val="both"/>
      </w:pPr>
    </w:p>
    <w:p w14:paraId="7CAA0CF2">
      <w:pPr>
        <w:widowControl w:val="0"/>
        <w:numPr>
          <w:numId w:val="0"/>
        </w:numPr>
        <w:jc w:val="both"/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选择对应场地和时间，点击左上角【修改保存】按钮进行保存或直接点击【提交信息】按钮提交至中心端进行审核。</w:t>
      </w:r>
    </w:p>
    <w:p w14:paraId="475569ED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93615" cy="2412365"/>
            <wp:effectExtent l="0" t="0" r="6985" b="698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27D1">
      <w:pPr>
        <w:widowControl w:val="0"/>
        <w:numPr>
          <w:numId w:val="0"/>
        </w:numPr>
        <w:jc w:val="both"/>
      </w:pPr>
    </w:p>
    <w:p w14:paraId="472E37D9">
      <w:pPr>
        <w:widowControl w:val="0"/>
        <w:numPr>
          <w:numId w:val="0"/>
        </w:numPr>
        <w:jc w:val="both"/>
      </w:pPr>
    </w:p>
    <w:p w14:paraId="51B02B79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点击左侧【交易场地变更】</w:t>
      </w:r>
      <w:r>
        <w:rPr>
          <w:rFonts w:hint="eastAsia"/>
          <w:sz w:val="28"/>
          <w:szCs w:val="28"/>
          <w:lang w:val="en-US" w:eastAsia="zh-CN"/>
        </w:rPr>
        <w:t>模块，点击【新增开评标场地变更】按钮，进入项目先择页面，选择对应项目进入变更编辑页面。</w:t>
      </w:r>
    </w:p>
    <w:p w14:paraId="25C61D1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810125" cy="2420620"/>
            <wp:effectExtent l="0" t="0" r="9525" b="1778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D35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93615" cy="2411730"/>
            <wp:effectExtent l="0" t="0" r="6985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F92A">
      <w:pPr>
        <w:widowControl w:val="0"/>
        <w:numPr>
          <w:ilvl w:val="0"/>
          <w:numId w:val="0"/>
        </w:numPr>
        <w:jc w:val="both"/>
      </w:pPr>
    </w:p>
    <w:p w14:paraId="5E8A7240">
      <w:pPr>
        <w:widowControl w:val="0"/>
        <w:numPr>
          <w:ilvl w:val="0"/>
          <w:numId w:val="0"/>
        </w:numPr>
        <w:jc w:val="both"/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输入变更原因，选择对应场地和时间，点击左上角【修改保存】按钮进行保存或直接点击【提交信息】按钮提交至中心端进行审核。</w:t>
      </w:r>
    </w:p>
    <w:p w14:paraId="50568289">
      <w:pPr>
        <w:widowControl w:val="0"/>
        <w:numPr>
          <w:ilvl w:val="0"/>
          <w:numId w:val="0"/>
        </w:numPr>
        <w:jc w:val="both"/>
      </w:pPr>
    </w:p>
    <w:p w14:paraId="5E8AE8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813935" cy="2422525"/>
            <wp:effectExtent l="0" t="0" r="5715" b="1587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B6F0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报名审核</w:t>
      </w:r>
    </w:p>
    <w:p w14:paraId="3F045876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点击【普通交易】-&gt; 【报名审核】，进入项目列表，找到对应项目后点击最右侧【操作】按钮，进入报名审核详情页面。点击资格审查按钮，对报名单位进行资格审查。根据实际情况选择“是否有优先权”，并点击左上角按钮，确认资格审查结果。</w:t>
      </w:r>
    </w:p>
    <w:p w14:paraId="34AA3FB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679950" cy="2323465"/>
            <wp:effectExtent l="0" t="0" r="6350" b="63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851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657725" cy="2311400"/>
            <wp:effectExtent l="0" t="0" r="9525" b="1270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E694">
      <w:pPr>
        <w:numPr>
          <w:numId w:val="0"/>
        </w:numPr>
      </w:pPr>
      <w:r>
        <w:drawing>
          <wp:inline distT="0" distB="0" distL="114300" distR="114300">
            <wp:extent cx="4699000" cy="2332355"/>
            <wp:effectExtent l="0" t="0" r="6350" b="1079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0705">
      <w:pPr>
        <w:numPr>
          <w:numId w:val="0"/>
        </w:numPr>
      </w:pPr>
    </w:p>
    <w:p w14:paraId="59186982">
      <w:pPr>
        <w:numPr>
          <w:numId w:val="0"/>
        </w:numPr>
        <w:rPr>
          <w:rFonts w:hint="default"/>
          <w:lang w:val="en-US" w:eastAsia="zh-CN"/>
        </w:rPr>
      </w:pPr>
    </w:p>
    <w:p w14:paraId="39A6CF3A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竞价过程</w:t>
      </w:r>
    </w:p>
    <w:p w14:paraId="3E445EE0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竞价控制</w:t>
      </w:r>
    </w:p>
    <w:p w14:paraId="0A15D3F9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点击【电子竞价】-&gt;【竞价控制】，选择对应项目点击【操作】按钮，进入竞价系统查看竞价过程。点击【开始/暂停竞价】、【终止竞价】可对接竞价过程进行控制，并可通过广播模块进行相关事项通知。</w:t>
      </w:r>
    </w:p>
    <w:p w14:paraId="78072E39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93945" cy="2463165"/>
            <wp:effectExtent l="0" t="0" r="1905" b="1333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4AD8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43475" cy="2453640"/>
            <wp:effectExtent l="0" t="0" r="9525" b="381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CF40">
      <w:pPr>
        <w:widowControl w:val="0"/>
        <w:numPr>
          <w:numId w:val="0"/>
        </w:numPr>
        <w:jc w:val="both"/>
      </w:pPr>
    </w:p>
    <w:p w14:paraId="584ACCE1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1905EA86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报价历史菜单</w:t>
      </w:r>
    </w:p>
    <w:p w14:paraId="2BBCB868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点击【电子竞价】-&gt;【报价历史菜单】，选择对应项目点击【操作】按钮，进入竞价系统查看报价历史。</w:t>
      </w:r>
    </w:p>
    <w:p w14:paraId="13EBE19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69510" cy="2500630"/>
            <wp:effectExtent l="0" t="0" r="2540" b="1397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4EDC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68215" cy="2366645"/>
            <wp:effectExtent l="0" t="0" r="13335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2264">
      <w:pPr>
        <w:widowControl w:val="0"/>
        <w:numPr>
          <w:numId w:val="0"/>
        </w:numPr>
        <w:jc w:val="both"/>
      </w:pPr>
    </w:p>
    <w:p w14:paraId="6BEEED63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3ED84640">
      <w:pPr>
        <w:widowControl w:val="0"/>
        <w:numPr>
          <w:ilvl w:val="1"/>
          <w:numId w:val="1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LED投影</w:t>
      </w:r>
    </w:p>
    <w:p w14:paraId="604B7B33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点击【电子竞价】-&gt;【LED投影】，选择对应项目点击【操作】按钮，可查看具体报价情况分析。</w:t>
      </w:r>
    </w:p>
    <w:p w14:paraId="22377BC7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684395" cy="2357120"/>
            <wp:effectExtent l="0" t="0" r="1905" b="508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181F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67910" cy="2847975"/>
            <wp:effectExtent l="0" t="0" r="8890" b="9525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EF9C">
      <w:pPr>
        <w:widowControl w:val="0"/>
        <w:numPr>
          <w:numId w:val="0"/>
        </w:numPr>
        <w:jc w:val="both"/>
      </w:pPr>
    </w:p>
    <w:p w14:paraId="3ADF6D5D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53D0D036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中标公示备案</w:t>
      </w:r>
    </w:p>
    <w:p w14:paraId="771A9C65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交易结束】-&gt;【中标公示备案】模块，点击左上角【新增中标公示】进入项目选择页面，选择项目后进入公告编辑页面。填写相应信息后，可点击左上角【修改保存】按钮进行保存或直接点击【提交信息】按钮提交至中心端进行审核。</w:t>
      </w:r>
    </w:p>
    <w:p w14:paraId="652451BA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16805" cy="2473960"/>
            <wp:effectExtent l="0" t="0" r="17145" b="254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07F2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52035" cy="2441575"/>
            <wp:effectExtent l="0" t="0" r="5715" b="1587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8CED">
      <w:pPr>
        <w:widowControl w:val="0"/>
        <w:numPr>
          <w:numId w:val="0"/>
        </w:numPr>
        <w:jc w:val="both"/>
      </w:pPr>
    </w:p>
    <w:p w14:paraId="621E3C6D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6246DFF8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成交公告备案</w:t>
      </w:r>
    </w:p>
    <w:p w14:paraId="38D4B3EA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交易结束】-&gt;【成交公告备案】模块，点击左上角【新增成交公告】进入项目选择页面，选择项目后进入公告编辑页面。填写相应信息后，可点击左上角【修改保存】按钮进行保存或直接点击【提交信息】按钮提交至中心端进行审核。</w:t>
      </w:r>
    </w:p>
    <w:p w14:paraId="4165C076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69510" cy="2500630"/>
            <wp:effectExtent l="0" t="0" r="2540" b="1397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EC68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73320" cy="2502535"/>
            <wp:effectExtent l="0" t="0" r="17780" b="1206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E02C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989195" cy="2509520"/>
            <wp:effectExtent l="0" t="0" r="1905" b="508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13D6">
      <w:pPr>
        <w:widowControl w:val="0"/>
        <w:numPr>
          <w:numId w:val="0"/>
        </w:numPr>
        <w:jc w:val="both"/>
      </w:pPr>
    </w:p>
    <w:p w14:paraId="687117DD">
      <w:pPr>
        <w:widowControl w:val="0"/>
        <w:numPr>
          <w:numId w:val="0"/>
        </w:numPr>
        <w:jc w:val="both"/>
      </w:pPr>
    </w:p>
    <w:p w14:paraId="1F5431B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2A5331E9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合同备案</w:t>
      </w:r>
    </w:p>
    <w:p w14:paraId="6F97BDA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交易结束】-&gt;【合同备案】模块，点击左上角【新增合同备案】进入项目选择页面，选择项目后进入编辑页面。填写相应信息后，可点击左上角【修改保存】按钮进行保存或直接点击【提交信息】按钮提交至中心端进行审核。</w:t>
      </w:r>
    </w:p>
    <w:p w14:paraId="072204B9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0CB30CF1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37735" cy="2383155"/>
            <wp:effectExtent l="0" t="0" r="5715" b="1714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68A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61230" cy="2362835"/>
            <wp:effectExtent l="0" t="0" r="1270" b="18415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67E1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99965" cy="2382520"/>
            <wp:effectExtent l="0" t="0" r="635" b="1778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6A77">
      <w:pPr>
        <w:widowControl w:val="0"/>
        <w:numPr>
          <w:numId w:val="0"/>
        </w:numPr>
        <w:jc w:val="both"/>
      </w:pPr>
    </w:p>
    <w:p w14:paraId="2B78BC0F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7709FC57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2B0E70F0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02AA87C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435582D8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交易鉴证</w:t>
      </w:r>
    </w:p>
    <w:p w14:paraId="21CF6448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交易结束】-&gt;【交易鉴证】模块，点击左上角【新增交易鉴证】进入项目选择页面，选择项目后进入编辑页面。填写相应信息后，可点击左上角【修改保存】按钮进行保存或直接点击【提交信息】按钮提交至中心端进行审核。</w:t>
      </w:r>
    </w:p>
    <w:p w14:paraId="51B524C5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72355" cy="2451735"/>
            <wp:effectExtent l="0" t="0" r="4445" b="5715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7007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71085" cy="2417445"/>
            <wp:effectExtent l="0" t="0" r="5715" b="190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429B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816475" cy="2390775"/>
            <wp:effectExtent l="0" t="0" r="3175" b="9525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D0CC">
      <w:pPr>
        <w:widowControl w:val="0"/>
        <w:numPr>
          <w:numId w:val="0"/>
        </w:numPr>
        <w:jc w:val="both"/>
      </w:pPr>
    </w:p>
    <w:p w14:paraId="60D938F7">
      <w:pPr>
        <w:widowControl w:val="0"/>
        <w:numPr>
          <w:numId w:val="0"/>
        </w:numPr>
        <w:jc w:val="both"/>
      </w:pPr>
    </w:p>
    <w:p w14:paraId="5D6CA9C8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467CCDC9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交易异常</w:t>
      </w:r>
    </w:p>
    <w:p w14:paraId="0B6E3125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左侧的【特殊情况】-&gt;【交易异常】模块，点击左上角【新增异常】进入项目选择页面，选择项目后进入编辑页面。填写相应信息后，选择对应异常类型，可点击左上角【修改保存】按钮进行保存或直接点击【提交信息】按钮提交至中心端进行审核</w:t>
      </w:r>
    </w:p>
    <w:p w14:paraId="5056D4B4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60595" cy="2395855"/>
            <wp:effectExtent l="0" t="0" r="1905" b="4445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06E1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703445" cy="2366645"/>
            <wp:effectExtent l="0" t="0" r="1905" b="1460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ED82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740910" cy="2385060"/>
            <wp:effectExtent l="0" t="0" r="2540" b="15240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2159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940697"/>
    <w:multiLevelType w:val="multilevel"/>
    <w:tmpl w:val="AD94069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776E1"/>
    <w:rsid w:val="15200B35"/>
    <w:rsid w:val="187776E1"/>
    <w:rsid w:val="21FC3824"/>
    <w:rsid w:val="3D6C7658"/>
    <w:rsid w:val="6CF941B4"/>
    <w:rsid w:val="7FC2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Calibri" w:hAnsi="Calibri" w:eastAsia="宋体" w:cs="Times New Roman"/>
      <w:b/>
      <w:kern w:val="44"/>
      <w:sz w:val="44"/>
      <w:szCs w:val="2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2025-02-15T06:22:00Z</dcterms:created>
  <dc:creator>Epoint</dc:creator>
  <cp:lastModifiedBy>Epoint</cp:lastModifiedBy>
  <dcterms:modified xsi:type="dcterms:W3CDTF">2025-02-16T08:36:46Z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9430096E9C0745FE98B916C3FCE684F5_11</vt:lpwstr>
  </property>
  <property fmtid="{D5CDD505-2E9C-101B-9397-08002B2CF9AE}" pid="4" name="KSOTemplateDocerSaveRecord">
    <vt:lpwstr>eyJoZGlkIjoiYjFiYzUxYmRkMWYzNzVkNDkyZWM4ODU0Y2UyM2U4ZGEiLCJ1c2VySWQiOiIxMzE5NTEzOTgyIn0=</vt:lpwstr>
  </property>
</Properties>
</file>