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通航水域岸线安全使用和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pict>
          <v:shape id="_x0000_s2096" o:spid="_x0000_s2096" o:spt="32" type="#_x0000_t32" style="position:absolute;left:0pt;flip:y;margin-left:426.05pt;margin-top:147.35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水上水下活动许可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4.5pt;width:22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科室窗口人员根据审批结果下达《</w:t>
                  </w:r>
                  <w:r>
                    <w:rPr>
                      <w:rFonts w:hint="eastAsia"/>
                      <w:lang w:eastAsia="zh-CN"/>
                    </w:rPr>
                    <w:t>海事</w:t>
                  </w:r>
                  <w:r>
                    <w:rPr>
                      <w:rFonts w:hint="eastAsia"/>
                    </w:rPr>
                    <w:t>行政许可决定书》或下达《不予行政许可决定书》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主管局长作出审批决定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科室负责人对提交材料进行审核，并作出审查意见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1F2ADC"/>
    <w:rsid w:val="002005E3"/>
    <w:rsid w:val="00205DAB"/>
    <w:rsid w:val="00242785"/>
    <w:rsid w:val="002C2C77"/>
    <w:rsid w:val="003167F1"/>
    <w:rsid w:val="0036208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9E2642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993242"/>
    <w:rsid w:val="0F211C5E"/>
    <w:rsid w:val="11081FE7"/>
    <w:rsid w:val="13344070"/>
    <w:rsid w:val="2EE22C6E"/>
    <w:rsid w:val="39596CCA"/>
    <w:rsid w:val="3DE30A30"/>
    <w:rsid w:val="7DF8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7"/>
        <o:r id="V:Rule2" type="connector" idref="#_x0000_s2058"/>
        <o:r id="V:Rule3" type="connector" idref="#_x0000_s2059"/>
        <o:r id="V:Rule4" type="connector" idref="#_x0000_s2060"/>
        <o:r id="V:Rule5" type="connector" idref="#_x0000_s2072"/>
        <o:r id="V:Rule6" type="connector" idref="#_x0000_s2073"/>
        <o:r id="V:Rule7" type="connector" idref="#_x0000_s2075"/>
        <o:r id="V:Rule8" type="connector" idref="#_x0000_s209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6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8</Words>
  <Characters>46</Characters>
  <Lines>1</Lines>
  <Paragraphs>1</Paragraphs>
  <TotalTime>2</TotalTime>
  <ScaleCrop>false</ScaleCrop>
  <LinksUpToDate>false</LinksUpToDate>
  <CharactersWithSpaces>53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2018-05-22T01:01:00Z</cp:lastPrinted>
  <dcterms:modified xsi:type="dcterms:W3CDTF">2021-07-13T08:16:25Z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176AC6041AA14B93827B9B4164D6FF09</vt:lpwstr>
  </property>
</Properties>
</file>