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75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大型设施、移动式平台、超限物体水上拖带审批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4.5pt;width:22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下达《海事</w:t>
                  </w:r>
                  <w:r>
                    <w:rPr>
                      <w:rFonts w:hint="eastAsia"/>
                    </w:rPr>
                    <w:t>行政许可决定书</w:t>
                  </w:r>
                  <w:r>
                    <w:rPr>
                      <w:rFonts w:hint="eastAsia"/>
                      <w:lang w:eastAsia="zh-CN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993242"/>
    <w:rsid w:val="0F211C5E"/>
    <w:rsid w:val="11081FE7"/>
    <w:rsid w:val="338E1707"/>
    <w:rsid w:val="36FA348F"/>
    <w:rsid w:val="39596CCA"/>
    <w:rsid w:val="4033176D"/>
    <w:rsid w:val="4148049B"/>
    <w:rsid w:val="5A9E18AF"/>
    <w:rsid w:val="7DF8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Office_11.1.0.7711_F1E327BC-269C-435d-A152-05C5408002CA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lcj</cp:lastModifiedBy>
  <cp:lastPrinted>2018-05-22T01:01:00Z</cp:lastPrinted>
  <dcterms:modified xsi:type="dcterms:W3CDTF">2018-07-25T08:32:50Z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2052-11.1.0.7711</vt:lpwstr>
  </property>
</Properties>
</file>