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8pt;margin-top:147.7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96.7pt;width:213.75pt;z-index:25169305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核发《兽药经营许可证》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  <w:lang w:eastAsia="zh-CN"/>
        </w:rPr>
        <w:t>兽药经营许可证核发</w:t>
      </w:r>
      <w:r>
        <w:rPr>
          <w:rFonts w:hint="eastAsia" w:ascii="黑体" w:hAnsi="黑体" w:eastAsia="黑体"/>
          <w:sz w:val="44"/>
          <w:szCs w:val="44"/>
        </w:rPr>
        <w:t>流程图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3BD12C7"/>
    <w:rsid w:val="076F3EB8"/>
    <w:rsid w:val="183033F2"/>
    <w:rsid w:val="29425CB7"/>
    <w:rsid w:val="2E48504B"/>
    <w:rsid w:val="32B02639"/>
    <w:rsid w:val="3F6C79F2"/>
    <w:rsid w:val="48305D83"/>
    <w:rsid w:val="4F2E3E70"/>
    <w:rsid w:val="53703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2018-05-22T00:58:00Z</cp:lastPrinted>
  <dcterms:modified xsi:type="dcterms:W3CDTF">2018-09-18T03:00:24Z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