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75pt;margin-top:146.8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水域滩涂养殖证的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2.9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>
                    <w:rPr>
                      <w:rFonts w:hint="eastAsia"/>
                      <w:lang w:eastAsia="zh-CN"/>
                    </w:rPr>
                    <w:t>《水域滩涂养殖证》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并进行现场核查，</w:t>
                  </w:r>
                  <w:r>
                    <w:rPr>
                      <w:rFonts w:hint="eastAsia"/>
                    </w:rPr>
                    <w:t>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审核</w:t>
      </w:r>
      <w:r>
        <w:rPr>
          <w:rFonts w:hint="eastAsia" w:ascii="黑体" w:hAnsi="黑体" w:eastAsia="黑体"/>
          <w:sz w:val="44"/>
          <w:szCs w:val="44"/>
        </w:rPr>
        <w:t>流程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80A02AE"/>
    <w:rsid w:val="1B54239A"/>
    <w:rsid w:val="25C40EFB"/>
    <w:rsid w:val="34AF089F"/>
    <w:rsid w:val="4C0142DC"/>
    <w:rsid w:val="4DD5756D"/>
    <w:rsid w:val="72966519"/>
    <w:rsid w:val="7484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2018-09-20T07:16:33Z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