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渔业船舶船员证书核发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4.15pt;margin-top:653.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考试</w:t>
                  </w:r>
                  <w:r>
                    <w:rPr>
                      <w:rFonts w:hint="eastAsia"/>
                    </w:rPr>
                    <w:t>结果</w:t>
                  </w:r>
                  <w:r>
                    <w:rPr>
                      <w:rFonts w:hint="eastAsia"/>
                      <w:lang w:eastAsia="zh-CN"/>
                    </w:rPr>
                    <w:t>核发证照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9.4pt;margin-top:611.5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65.05pt;margin-top:443.6pt;height:167.8pt;width:188.25pt;z-index:25168896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考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试</w:t>
                  </w:r>
                </w:p>
                <w:p>
                  <w:r>
                    <w:rPr>
                      <w:rFonts w:hint="eastAsia"/>
                      <w:lang w:eastAsia="zh-CN"/>
                    </w:rPr>
                    <w:t>对受理并审查合格的申请，在申请人预约考试后20日内安排考试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40D05A23"/>
    <w:rsid w:val="40E666BE"/>
    <w:rsid w:val="6E791BB9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59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2018-09-19T02:08:50Z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