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.3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设置非公路标志审批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1.2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科室窗口人员根据审批结果出具《公路涉路工程准予施工证》或下达《不予行政许可决定书》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</w:t>
                  </w:r>
                  <w:r>
                    <w:rPr>
                      <w:rFonts w:hint="eastAsia"/>
                      <w:lang w:eastAsia="zh-CN"/>
                    </w:rPr>
                    <w:t>结合现场勘验意见</w:t>
                  </w:r>
                  <w:r>
                    <w:rPr>
                      <w:rFonts w:hint="eastAsia"/>
                    </w:rPr>
                    <w:t>作出审查意见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项流程图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700D7A"/>
    <w:rsid w:val="57390B58"/>
    <w:rsid w:val="631121C8"/>
    <w:rsid w:val="649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57ad</cp:lastModifiedBy>
  <cp:lastPrinted>2018-05-22T00:52:00Z</cp:lastPrinted>
  <dcterms:modified xsi:type="dcterms:W3CDTF">2018-10-10T02:15:00Z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