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E496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宽市监函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3EACF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cs="Times New Roman"/>
          <w:color w:val="FF0000"/>
          <w:szCs w:val="32"/>
        </w:rPr>
      </w:pPr>
    </w:p>
    <w:p w14:paraId="31066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cs="Times New Roman"/>
          <w:color w:val="FF0000"/>
          <w:szCs w:val="32"/>
        </w:rPr>
      </w:pPr>
    </w:p>
    <w:p w14:paraId="42177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sz w:val="44"/>
          <w:szCs w:val="44"/>
          <w:lang w:eastAsia="zh-CN"/>
        </w:rPr>
        <w:t>关于印发《202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sz w:val="44"/>
          <w:szCs w:val="44"/>
          <w:lang w:eastAsia="zh-CN"/>
        </w:rPr>
        <w:t>年宽城满族自治县“双随机、一公开”监管工作实施方案》的通知</w:t>
      </w:r>
    </w:p>
    <w:p w14:paraId="07006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</w:p>
    <w:p w14:paraId="03B86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各有关部门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：</w:t>
      </w:r>
      <w:bookmarkStart w:id="0" w:name="_GoBack"/>
      <w:bookmarkEnd w:id="0"/>
    </w:p>
    <w:p w14:paraId="29191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00000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w w:val="100"/>
          <w:sz w:val="32"/>
          <w:szCs w:val="32"/>
        </w:rPr>
        <w:t>现将《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</w:rPr>
        <w:t>202</w:t>
      </w:r>
      <w:r>
        <w:rPr>
          <w:rFonts w:hint="eastAsia" w:ascii="仿宋_GB2312" w:hAnsi="仿宋_GB2312" w:cs="仿宋_GB2312"/>
          <w:color w:val="000000"/>
          <w:w w:val="1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 w:val="0"/>
          <w:color w:val="000000"/>
          <w:w w:val="100"/>
          <w:sz w:val="32"/>
          <w:szCs w:val="32"/>
        </w:rPr>
        <w:t>年</w:t>
      </w:r>
      <w:r>
        <w:rPr>
          <w:rFonts w:hint="eastAsia" w:ascii="仿宋_GB2312" w:hAnsi="仿宋_GB2312" w:cs="仿宋_GB2312"/>
          <w:snapToGrid w:val="0"/>
          <w:color w:val="000000"/>
          <w:w w:val="100"/>
          <w:sz w:val="32"/>
          <w:szCs w:val="32"/>
          <w:lang w:eastAsia="zh-CN"/>
        </w:rPr>
        <w:t>宽城满族自治县</w:t>
      </w:r>
      <w:r>
        <w:rPr>
          <w:rFonts w:hint="eastAsia" w:ascii="仿宋_GB2312" w:hAnsi="仿宋_GB2312" w:eastAsia="仿宋_GB2312" w:cs="仿宋_GB2312"/>
          <w:snapToGrid w:val="0"/>
          <w:color w:val="000000"/>
          <w:w w:val="100"/>
          <w:sz w:val="32"/>
          <w:szCs w:val="32"/>
        </w:rPr>
        <w:t>“双随机、一公开”监管工作实施方案》印发给你们，请结合本部门实际，认真组织实施。</w:t>
      </w:r>
    </w:p>
    <w:p w14:paraId="04196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000000"/>
          <w:w w:val="100"/>
          <w:sz w:val="32"/>
          <w:szCs w:val="32"/>
        </w:rPr>
      </w:pPr>
    </w:p>
    <w:p w14:paraId="5BE3A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000000"/>
          <w:w w:val="100"/>
          <w:sz w:val="32"/>
          <w:szCs w:val="32"/>
        </w:rPr>
      </w:pPr>
    </w:p>
    <w:p w14:paraId="197D4F8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3840" w:firstLineChars="1200"/>
        <w:textAlignment w:val="auto"/>
        <w:rPr>
          <w:rFonts w:hint="eastAsia" w:ascii="仿宋" w:hAnsi="仿宋" w:eastAsia="仿宋"/>
          <w:snapToGrid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snapToGrid w:val="0"/>
          <w:color w:val="000000"/>
          <w:sz w:val="32"/>
          <w:szCs w:val="32"/>
          <w:lang w:eastAsia="zh-CN"/>
        </w:rPr>
        <w:t>宽城满族自治县市场监督管理局</w:t>
      </w:r>
    </w:p>
    <w:p w14:paraId="305D6F56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 xml:space="preserve">                       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 xml:space="preserve">  20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日</w:t>
      </w:r>
    </w:p>
    <w:p w14:paraId="248FC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6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60"/>
          <w:sz w:val="32"/>
          <w:szCs w:val="32"/>
        </w:rPr>
        <w:br w:type="page"/>
      </w:r>
    </w:p>
    <w:p w14:paraId="01735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kern w:val="60"/>
          <w:sz w:val="44"/>
          <w:szCs w:val="44"/>
        </w:rPr>
      </w:pPr>
    </w:p>
    <w:p w14:paraId="0D39C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kern w:val="60"/>
          <w:sz w:val="44"/>
          <w:szCs w:val="44"/>
        </w:rPr>
      </w:pPr>
    </w:p>
    <w:p w14:paraId="6289E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kern w:val="6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60"/>
          <w:sz w:val="44"/>
          <w:szCs w:val="44"/>
        </w:rPr>
        <w:t>202</w:t>
      </w:r>
      <w:r>
        <w:rPr>
          <w:rFonts w:hint="default" w:ascii="方正小标宋_GBK" w:hAnsi="方正小标宋_GBK" w:eastAsia="方正小标宋_GBK" w:cs="方正小标宋_GBK"/>
          <w:color w:val="auto"/>
          <w:kern w:val="60"/>
          <w:sz w:val="44"/>
          <w:szCs w:val="44"/>
          <w:lang w:val="en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auto"/>
          <w:kern w:val="6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kern w:val="60"/>
          <w:sz w:val="44"/>
          <w:szCs w:val="44"/>
          <w:lang w:eastAsia="zh-CN"/>
        </w:rPr>
        <w:t>宽城满族自治县</w:t>
      </w:r>
      <w:r>
        <w:rPr>
          <w:rFonts w:hint="eastAsia" w:ascii="方正小标宋_GBK" w:hAnsi="方正小标宋_GBK" w:eastAsia="方正小标宋_GBK" w:cs="方正小标宋_GBK"/>
          <w:color w:val="auto"/>
          <w:kern w:val="60"/>
          <w:sz w:val="44"/>
          <w:szCs w:val="44"/>
        </w:rPr>
        <w:t>“双随机、一公开”</w:t>
      </w:r>
    </w:p>
    <w:p w14:paraId="5CC28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kern w:val="6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60"/>
          <w:sz w:val="44"/>
          <w:szCs w:val="44"/>
        </w:rPr>
        <w:t>监管工作实施方案</w:t>
      </w:r>
    </w:p>
    <w:p w14:paraId="27D0F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60"/>
          <w:sz w:val="32"/>
          <w:szCs w:val="32"/>
        </w:rPr>
      </w:pPr>
    </w:p>
    <w:p w14:paraId="78519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深入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贯彻落实国务院、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省委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省政府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60"/>
          <w:sz w:val="32"/>
          <w:szCs w:val="32"/>
          <w:lang w:eastAsia="zh-CN"/>
        </w:rPr>
        <w:t>市委市政府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关于优化营商环境部署要求，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持续深化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“双随机、一公开”监管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，提升监管效能，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根据《国务院关于在市场监管领域全面推行部门联合“双随机、一公开”监管的意见》（国发〔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5号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）、《国务院办公厅关于严格规范涉企行政检查的意见》（国办发〔2024〕54号）、《市场监管总局关于全面深化“双随机、一公开”监管规范涉企行政检查服务高质量发展的意见》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（国市监信规〔2024〕5号）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等文件要求，制定本方案。</w:t>
      </w:r>
    </w:p>
    <w:p w14:paraId="31C5D2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6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6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000000"/>
          <w:kern w:val="60"/>
          <w:sz w:val="32"/>
          <w:szCs w:val="32"/>
        </w:rPr>
        <w:t>工作思路</w:t>
      </w:r>
    </w:p>
    <w:p w14:paraId="74387E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auto"/>
          <w:kern w:val="60"/>
          <w:sz w:val="32"/>
          <w:szCs w:val="32"/>
          <w:lang w:eastAsia="zh-CN"/>
        </w:rPr>
        <w:t>熟练运用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河北省双随机监管工作平台（以下简称省监管平台），进一步规范随机抽查流程。</w:t>
      </w:r>
    </w:p>
    <w:p w14:paraId="2463FA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6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60"/>
          <w:sz w:val="32"/>
          <w:szCs w:val="32"/>
          <w:lang w:eastAsia="zh-CN"/>
        </w:rPr>
        <w:t>持续深化部门联合抽查，进一步拓展“一业一查”部门联合模式，不断扩大部门联合随机抽查的覆盖面、占比率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sz w:val="32"/>
          <w:szCs w:val="32"/>
          <w:lang w:eastAsia="zh-CN"/>
        </w:rPr>
        <w:t>，切实减少涉企检查频次。</w:t>
      </w:r>
    </w:p>
    <w:p w14:paraId="3A8865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持续推进差异化抽查，巩固企业信用风险分类结果在“双随机、一公开”监管中常态化运用，结合投诉举报、舆情监测、风险预警等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val="en-US" w:eastAsia="zh-CN"/>
        </w:rPr>
        <w:t>情形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，进一步拓展、深化运用场景，提升监管执法效能。</w:t>
      </w:r>
    </w:p>
    <w:p w14:paraId="2E402E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（四）积极探索"双随机+（书面检查、网上检查、智慧监管、信息共享、大数据等）"新方法，开展非现场检查，最大限度减少对经营主体的干扰。</w:t>
      </w:r>
    </w:p>
    <w:p w14:paraId="5A0673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进一步规范检查行为，回应经营主体和社会关切，有效防止多头检查、重复检查，避免随意、任性、运动式检查。</w:t>
      </w:r>
    </w:p>
    <w:p w14:paraId="21739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二、主要工作任务</w:t>
      </w:r>
    </w:p>
    <w:p w14:paraId="66692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6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kern w:val="6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color w:val="000000"/>
          <w:kern w:val="60"/>
          <w:sz w:val="32"/>
          <w:szCs w:val="32"/>
          <w:lang w:eastAsia="zh-CN"/>
        </w:rPr>
        <w:t>夯实工作基础</w:t>
      </w:r>
      <w:r>
        <w:rPr>
          <w:rFonts w:hint="eastAsia" w:ascii="楷体_GB2312" w:hAnsi="楷体_GB2312" w:eastAsia="楷体_GB2312" w:cs="楷体_GB2312"/>
          <w:b/>
          <w:color w:val="000000"/>
          <w:kern w:val="6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依托监管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平台，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持续完善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“一单两库”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在省级部门清单调整完毕后，市级及以下有关部门要依据本级涉及的监管领域、“三定”方案中的监管职责及监管事权，对清单中的事项进行认领，形成本级的随机抽查事项清单。各有关部门要严格落实对行政检查实施主体“四个严禁”要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动态调整检查对象名录库和执法检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查人员名录库，确保“应纳尽纳”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。依托升级后的标注体系，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科学、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准确地对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检查对象和执法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分类标注，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实现对检查对象的精准抽取、执法人员的精准匹配。</w:t>
      </w:r>
      <w:r>
        <w:rPr>
          <w:rFonts w:hint="eastAsia" w:ascii="楷体_GB2312" w:hAnsi="楷体_GB2312" w:eastAsia="楷体_GB2312" w:cs="楷体_GB2312"/>
          <w:color w:val="000000"/>
          <w:kern w:val="60"/>
          <w:sz w:val="32"/>
          <w:szCs w:val="32"/>
        </w:rPr>
        <w:t>（责任单位：各有关部门；完成时限：</w:t>
      </w:r>
      <w:r>
        <w:rPr>
          <w:rFonts w:hint="eastAsia" w:ascii="楷体_GB2312" w:hAnsi="楷体_GB2312" w:eastAsia="楷体_GB2312" w:cs="楷体_GB2312"/>
          <w:color w:val="000000"/>
          <w:kern w:val="60"/>
          <w:sz w:val="32"/>
          <w:szCs w:val="32"/>
          <w:lang w:val="en-US" w:eastAsia="zh-CN"/>
        </w:rPr>
        <w:t>3月底前</w:t>
      </w:r>
      <w:r>
        <w:rPr>
          <w:rFonts w:hint="eastAsia" w:ascii="楷体_GB2312" w:hAnsi="楷体_GB2312" w:eastAsia="楷体_GB2312" w:cs="楷体_GB2312"/>
          <w:color w:val="000000"/>
          <w:kern w:val="60"/>
          <w:sz w:val="32"/>
          <w:szCs w:val="32"/>
        </w:rPr>
        <w:t>）</w:t>
      </w:r>
    </w:p>
    <w:p w14:paraId="05D9C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6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kern w:val="60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color w:val="000000"/>
          <w:kern w:val="60"/>
          <w:sz w:val="32"/>
          <w:szCs w:val="32"/>
          <w:lang w:eastAsia="zh-CN"/>
        </w:rPr>
        <w:t>深化联合监管</w:t>
      </w:r>
      <w:r>
        <w:rPr>
          <w:rFonts w:hint="eastAsia" w:ascii="楷体_GB2312" w:hAnsi="楷体_GB2312" w:eastAsia="楷体_GB2312" w:cs="楷体_GB2312"/>
          <w:b/>
          <w:color w:val="000000"/>
          <w:kern w:val="6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sz w:val="32"/>
          <w:szCs w:val="32"/>
          <w:lang w:eastAsia="zh-CN"/>
        </w:rPr>
        <w:t>强化部门内及部门间的协调联动，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sz w:val="32"/>
          <w:szCs w:val="32"/>
          <w:lang w:eastAsia="zh-CN"/>
        </w:rPr>
        <w:t>建立完善长效联合抽查工作机制，确保实现“能合并实施的不得重复检查、能联合实施的不得多头检查”。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pacing w:val="0"/>
          <w:sz w:val="32"/>
          <w:szCs w:val="32"/>
          <w:lang w:eastAsia="zh-CN"/>
        </w:rPr>
        <w:t>全面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深化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pacing w:val="0"/>
          <w:sz w:val="32"/>
          <w:szCs w:val="32"/>
          <w:lang w:eastAsia="zh-CN"/>
        </w:rPr>
        <w:t>“一业一查”部门联合抽查模式。各地要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以全省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sz w:val="32"/>
          <w:szCs w:val="32"/>
          <w:lang w:eastAsia="zh-CN"/>
        </w:rPr>
        <w:t>“一业一查”部门联合随机抽查事项清单为指导，充分结合本地监管实际组织开展本地“一业一查”部门联合随机抽查，并在实践中不断拓展范围、领域，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在兼顾成本与效能的前提下，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sz w:val="32"/>
          <w:szCs w:val="32"/>
        </w:rPr>
        <w:t>扩大部门联合随机抽查的覆盖面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sz w:val="32"/>
          <w:szCs w:val="32"/>
          <w:lang w:eastAsia="zh-CN"/>
        </w:rPr>
        <w:t>、占比率，确保本地区今年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sz w:val="32"/>
          <w:szCs w:val="32"/>
        </w:rPr>
        <w:t>联合抽查次数占随机抽查总次数的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sz w:val="32"/>
          <w:szCs w:val="32"/>
          <w:lang w:eastAsia="zh-CN"/>
        </w:rPr>
        <w:t>比例不低于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sz w:val="32"/>
          <w:szCs w:val="32"/>
        </w:rPr>
        <w:t>%，部门联合抽查户数占随机抽查总户数的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sz w:val="32"/>
          <w:szCs w:val="32"/>
          <w:lang w:eastAsia="zh-CN"/>
        </w:rPr>
        <w:t>比例不低于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sz w:val="32"/>
          <w:szCs w:val="32"/>
          <w:lang w:eastAsia="zh-CN"/>
        </w:rPr>
        <w:t>，推动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部门联合抽查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常态化，切实压减涉企检查频次，在确保监管效能的前提下不断减少对企业正常经营活动的干扰。</w:t>
      </w:r>
      <w:r>
        <w:rPr>
          <w:rFonts w:hint="eastAsia" w:ascii="楷体_GB2312" w:hAnsi="楷体_GB2312" w:eastAsia="楷体_GB2312" w:cs="楷体_GB2312"/>
          <w:snapToGrid w:val="0"/>
          <w:color w:val="000000"/>
          <w:spacing w:val="0"/>
          <w:sz w:val="32"/>
          <w:szCs w:val="32"/>
        </w:rPr>
        <w:t>（责</w:t>
      </w:r>
      <w:r>
        <w:rPr>
          <w:rFonts w:hint="eastAsia" w:ascii="楷体_GB2312" w:hAnsi="楷体_GB2312" w:eastAsia="楷体_GB2312" w:cs="楷体_GB2312"/>
          <w:color w:val="000000"/>
          <w:kern w:val="60"/>
          <w:sz w:val="32"/>
          <w:szCs w:val="32"/>
        </w:rPr>
        <w:t>任单位：各有关部门，完成时限：全年）</w:t>
      </w:r>
    </w:p>
    <w:p w14:paraId="7DEC6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6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kern w:val="6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color w:val="000000"/>
          <w:kern w:val="60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color w:val="000000"/>
          <w:kern w:val="60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z w:val="32"/>
          <w:szCs w:val="32"/>
          <w:lang w:eastAsia="zh-CN"/>
        </w:rPr>
        <w:t>规范实施检查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严格计划实施。各有关部门要结合工作实际，科学合理制定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年度抽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查工作计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划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，及时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向社会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公开，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bCs/>
          <w:color w:val="000000"/>
          <w:spacing w:val="-4"/>
          <w:sz w:val="32"/>
          <w:szCs w:val="32"/>
        </w:rPr>
        <w:t>严格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按照年度抽查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计划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实施。对未列入年度抽查计划但实际工作中需要开展的抽查，或已列入但需要调整的抽查，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严格履行相关工作程序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，及时调整并公示后方可开展。严格工作流程。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各有关部门要认真落实《河北省双随机工作规范》要求，防止在任务制定、开展检查、结果录入、审核公示等工作环节出现超时违规问题。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严格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“扫码入企”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。根据省司法厅统一安排，适时在执法终端上线赋码功能，进一步规范各部门执法人员入企检查行为。严格闭环监管。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各部门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健全随机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抽查后续处置机制，规范问题线索的转办、移送等工作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按照“谁监管、谁负责”的原则实施后续监管，实现监管闭环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加强与信用监管的衔接，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加大对抽查发现的违法失信行为的信用惩戒力度，实施联合惩戒，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增强随机抽查的震慑力。</w:t>
      </w:r>
      <w:r>
        <w:rPr>
          <w:rFonts w:hint="eastAsia" w:ascii="楷体_GB2312" w:hAnsi="楷体_GB2312" w:eastAsia="楷体_GB2312" w:cs="楷体_GB2312"/>
          <w:color w:val="000000"/>
          <w:kern w:val="60"/>
          <w:sz w:val="32"/>
          <w:szCs w:val="32"/>
        </w:rPr>
        <w:t>（责任单位：各有关部门，完成时限：</w:t>
      </w:r>
      <w:r>
        <w:rPr>
          <w:rFonts w:hint="eastAsia" w:ascii="楷体_GB2312" w:hAnsi="楷体_GB2312" w:eastAsia="楷体_GB2312" w:cs="楷体_GB2312"/>
          <w:color w:val="000000"/>
          <w:kern w:val="60"/>
          <w:sz w:val="32"/>
          <w:szCs w:val="32"/>
          <w:lang w:eastAsia="zh-CN"/>
        </w:rPr>
        <w:t>全年</w:t>
      </w:r>
      <w:r>
        <w:rPr>
          <w:rFonts w:hint="eastAsia" w:ascii="楷体_GB2312" w:hAnsi="楷体_GB2312" w:eastAsia="楷体_GB2312" w:cs="楷体_GB2312"/>
          <w:color w:val="000000"/>
          <w:kern w:val="60"/>
          <w:sz w:val="32"/>
          <w:szCs w:val="32"/>
        </w:rPr>
        <w:t>）</w:t>
      </w:r>
    </w:p>
    <w:p w14:paraId="724BF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kern w:val="6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color w:val="000000"/>
          <w:kern w:val="60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b/>
          <w:color w:val="000000"/>
          <w:kern w:val="60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z w:val="32"/>
          <w:szCs w:val="32"/>
        </w:rPr>
        <w:t>提升监管</w:t>
      </w: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z w:val="32"/>
          <w:szCs w:val="32"/>
          <w:lang w:eastAsia="zh-CN"/>
        </w:rPr>
        <w:t>效能</w:t>
      </w:r>
      <w:r>
        <w:rPr>
          <w:rFonts w:hint="eastAsia" w:ascii="楷体_GB2312" w:hAnsi="楷体_GB2312" w:eastAsia="楷体_GB2312" w:cs="楷体_GB2312"/>
          <w:b/>
          <w:color w:val="000000"/>
          <w:kern w:val="6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要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强化双随机抽查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信用风险分级分类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相结合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针对不同的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信用风险分类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等级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合理确定抽查比例和频次，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运用信用风险分级分类开展的抽查次数占抽查总次数的比例不低于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90%，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>力争实现100%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充分利用信息化手段，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通过大数据分析、重点指标监测等手段，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强化风险监测预警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实现双随机与触发式监管的整合，有效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sz w:val="32"/>
          <w:szCs w:val="32"/>
          <w:lang w:eastAsia="zh-CN"/>
        </w:rPr>
        <w:t>推动监管关口前移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严格落实查前准备和查前业务培训等工作制度，切实提高检查的针对性和执法人员的业务能力，提升抽查检查质效。</w:t>
      </w:r>
      <w:r>
        <w:rPr>
          <w:rFonts w:hint="eastAsia" w:ascii="楷体_GB2312" w:hAnsi="楷体_GB2312" w:eastAsia="楷体_GB2312" w:cs="楷体_GB2312"/>
          <w:color w:val="000000"/>
          <w:kern w:val="60"/>
          <w:sz w:val="32"/>
          <w:szCs w:val="32"/>
        </w:rPr>
        <w:t>（责任单位：各有关部门，完成时限：</w:t>
      </w:r>
      <w:r>
        <w:rPr>
          <w:rFonts w:hint="eastAsia" w:ascii="楷体_GB2312" w:hAnsi="楷体_GB2312" w:eastAsia="楷体_GB2312" w:cs="楷体_GB2312"/>
          <w:color w:val="000000"/>
          <w:kern w:val="60"/>
          <w:sz w:val="32"/>
          <w:szCs w:val="32"/>
          <w:lang w:eastAsia="zh-CN"/>
        </w:rPr>
        <w:t>全年</w:t>
      </w:r>
      <w:r>
        <w:rPr>
          <w:rFonts w:hint="eastAsia" w:ascii="楷体_GB2312" w:hAnsi="楷体_GB2312" w:eastAsia="楷体_GB2312" w:cs="楷体_GB2312"/>
          <w:color w:val="000000"/>
          <w:kern w:val="60"/>
          <w:sz w:val="32"/>
          <w:szCs w:val="32"/>
        </w:rPr>
        <w:t>）</w:t>
      </w:r>
    </w:p>
    <w:p w14:paraId="27DA0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6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kern w:val="60"/>
          <w:sz w:val="32"/>
          <w:szCs w:val="32"/>
        </w:rPr>
        <w:t>（五）</w:t>
      </w:r>
      <w:r>
        <w:rPr>
          <w:rFonts w:hint="eastAsia" w:ascii="楷体_GB2312" w:hAnsi="楷体_GB2312" w:eastAsia="楷体_GB2312" w:cs="楷体_GB2312"/>
          <w:b/>
          <w:color w:val="000000"/>
          <w:kern w:val="60"/>
          <w:sz w:val="32"/>
          <w:szCs w:val="32"/>
          <w:lang w:eastAsia="zh-CN"/>
        </w:rPr>
        <w:t>强化服务意识</w:t>
      </w:r>
      <w:r>
        <w:rPr>
          <w:rFonts w:hint="eastAsia" w:ascii="楷体_GB2312" w:hAnsi="楷体_GB2312" w:eastAsia="楷体_GB2312" w:cs="楷体_GB2312"/>
          <w:b/>
          <w:color w:val="000000"/>
          <w:kern w:val="6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各有关部门要牢固树立寓服务于监管之中的理念，大力推行服务型执法，在抽查检查过程中要开展相关法律法规政策宣教、合规经营指导，并及时回应经营主体有关问题及诉求。各地要大力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val="en-US" w:eastAsia="zh-CN"/>
        </w:rPr>
        <w:t>推广非现场检查，针对相关监管领域、特定监管对象或抽查事项能通过书面核查、信息共享、网络监测、视频检查等方式监管的，不得入企实施现场检查，压缩现场检查频次，减轻企业负担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color w:val="000000"/>
          <w:spacing w:val="-6"/>
          <w:kern w:val="60"/>
          <w:sz w:val="32"/>
          <w:szCs w:val="32"/>
        </w:rPr>
        <w:t>（责任单位：各有关部门，完成时限：</w:t>
      </w:r>
      <w:r>
        <w:rPr>
          <w:rFonts w:hint="eastAsia" w:ascii="楷体_GB2312" w:hAnsi="楷体_GB2312" w:eastAsia="楷体_GB2312" w:cs="楷体_GB2312"/>
          <w:color w:val="000000"/>
          <w:spacing w:val="-6"/>
          <w:kern w:val="60"/>
          <w:sz w:val="32"/>
          <w:szCs w:val="32"/>
          <w:lang w:eastAsia="zh-CN"/>
        </w:rPr>
        <w:t>全年</w:t>
      </w:r>
      <w:r>
        <w:rPr>
          <w:rFonts w:hint="eastAsia" w:ascii="楷体_GB2312" w:hAnsi="楷体_GB2312" w:eastAsia="楷体_GB2312" w:cs="楷体_GB2312"/>
          <w:color w:val="000000"/>
          <w:spacing w:val="-6"/>
          <w:kern w:val="60"/>
          <w:sz w:val="32"/>
          <w:szCs w:val="32"/>
        </w:rPr>
        <w:t>）</w:t>
      </w:r>
    </w:p>
    <w:p w14:paraId="0A9CB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6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60"/>
          <w:sz w:val="32"/>
          <w:szCs w:val="32"/>
        </w:rPr>
        <w:t>三、工作要求</w:t>
      </w:r>
    </w:p>
    <w:p w14:paraId="61DFD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6"/>
          <w:kern w:val="6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kern w:val="6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color w:val="000000"/>
          <w:kern w:val="60"/>
          <w:sz w:val="32"/>
          <w:szCs w:val="32"/>
          <w:lang w:eastAsia="zh-CN"/>
        </w:rPr>
        <w:t>提高思想认识</w:t>
      </w:r>
      <w:r>
        <w:rPr>
          <w:rFonts w:hint="eastAsia" w:ascii="楷体_GB2312" w:hAnsi="楷体_GB2312" w:eastAsia="楷体_GB2312" w:cs="楷体_GB2312"/>
          <w:b/>
          <w:color w:val="000000"/>
          <w:kern w:val="60"/>
          <w:sz w:val="32"/>
          <w:szCs w:val="32"/>
        </w:rPr>
        <w:t>，</w:t>
      </w:r>
      <w:r>
        <w:rPr>
          <w:rFonts w:hint="eastAsia" w:ascii="楷体_GB2312" w:hAnsi="楷体_GB2312" w:eastAsia="楷体_GB2312" w:cs="楷体_GB2312"/>
          <w:b/>
          <w:color w:val="000000"/>
          <w:kern w:val="60"/>
          <w:sz w:val="32"/>
          <w:szCs w:val="32"/>
          <w:lang w:eastAsia="zh-CN"/>
        </w:rPr>
        <w:t>加强</w:t>
      </w:r>
      <w:r>
        <w:rPr>
          <w:rFonts w:hint="eastAsia" w:ascii="楷体_GB2312" w:hAnsi="楷体_GB2312" w:eastAsia="楷体_GB2312" w:cs="楷体_GB2312"/>
          <w:b/>
          <w:color w:val="000000"/>
          <w:kern w:val="60"/>
          <w:sz w:val="32"/>
          <w:szCs w:val="32"/>
        </w:rPr>
        <w:t>组织领导。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各有关部门要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充分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认识全面深化“双随机、一公开”监管的重要意义，加强组织领导和统筹协调，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健全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工作制度和运行机制，细化工作目标和推进举措，确保工作任务落到实处、取得实效，为</w:t>
      </w:r>
      <w:r>
        <w:rPr>
          <w:rFonts w:hint="eastAsia" w:ascii="仿宋_GB2312" w:hAnsi="仿宋_GB2312" w:eastAsia="仿宋_GB2312" w:cs="仿宋_GB2312"/>
          <w:color w:val="000000"/>
          <w:spacing w:val="-6"/>
          <w:kern w:val="60"/>
          <w:sz w:val="32"/>
          <w:szCs w:val="32"/>
          <w:lang w:eastAsia="zh-CN"/>
        </w:rPr>
        <w:t>全县进一步</w:t>
      </w:r>
      <w:r>
        <w:rPr>
          <w:rFonts w:hint="eastAsia" w:ascii="仿宋_GB2312" w:hAnsi="仿宋_GB2312" w:eastAsia="仿宋_GB2312" w:cs="仿宋_GB2312"/>
          <w:color w:val="000000"/>
          <w:spacing w:val="-6"/>
          <w:kern w:val="60"/>
          <w:sz w:val="32"/>
          <w:szCs w:val="32"/>
        </w:rPr>
        <w:t>优化营商环境</w:t>
      </w:r>
      <w:r>
        <w:rPr>
          <w:rFonts w:hint="eastAsia" w:ascii="仿宋_GB2312" w:hAnsi="仿宋_GB2312" w:eastAsia="仿宋_GB2312" w:cs="仿宋_GB2312"/>
          <w:color w:val="000000"/>
          <w:spacing w:val="-6"/>
          <w:kern w:val="60"/>
          <w:sz w:val="32"/>
          <w:szCs w:val="32"/>
          <w:lang w:eastAsia="zh-CN"/>
        </w:rPr>
        <w:t>、推进经营主体高质量发展应有作用</w:t>
      </w:r>
      <w:r>
        <w:rPr>
          <w:rFonts w:hint="eastAsia" w:ascii="仿宋_GB2312" w:hAnsi="仿宋_GB2312" w:eastAsia="仿宋_GB2312" w:cs="仿宋_GB2312"/>
          <w:color w:val="000000"/>
          <w:spacing w:val="-6"/>
          <w:kern w:val="60"/>
          <w:sz w:val="32"/>
          <w:szCs w:val="32"/>
        </w:rPr>
        <w:t>。</w:t>
      </w:r>
    </w:p>
    <w:p w14:paraId="08519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kern w:val="60"/>
          <w:sz w:val="32"/>
          <w:szCs w:val="32"/>
        </w:rPr>
        <w:t>（二）认真</w:t>
      </w:r>
      <w:r>
        <w:rPr>
          <w:rFonts w:hint="eastAsia" w:ascii="楷体_GB2312" w:hAnsi="楷体_GB2312" w:eastAsia="楷体_GB2312" w:cs="楷体_GB2312"/>
          <w:b/>
          <w:color w:val="000000"/>
          <w:kern w:val="60"/>
          <w:sz w:val="32"/>
          <w:szCs w:val="32"/>
          <w:lang w:eastAsia="zh-CN"/>
        </w:rPr>
        <w:t>履职尽责</w:t>
      </w:r>
      <w:r>
        <w:rPr>
          <w:rFonts w:hint="eastAsia" w:ascii="楷体_GB2312" w:hAnsi="楷体_GB2312" w:eastAsia="楷体_GB2312" w:cs="楷体_GB2312"/>
          <w:b/>
          <w:color w:val="000000"/>
          <w:kern w:val="60"/>
          <w:sz w:val="32"/>
          <w:szCs w:val="32"/>
        </w:rPr>
        <w:t>，</w:t>
      </w:r>
      <w:r>
        <w:rPr>
          <w:rFonts w:hint="eastAsia" w:ascii="楷体_GB2312" w:hAnsi="楷体_GB2312" w:eastAsia="楷体_GB2312" w:cs="楷体_GB2312"/>
          <w:b/>
          <w:color w:val="000000"/>
          <w:kern w:val="60"/>
          <w:sz w:val="32"/>
          <w:szCs w:val="32"/>
          <w:lang w:eastAsia="zh-CN"/>
        </w:rPr>
        <w:t>积极主动作为</w:t>
      </w:r>
      <w:r>
        <w:rPr>
          <w:rFonts w:hint="eastAsia" w:ascii="楷体_GB2312" w:hAnsi="楷体_GB2312" w:eastAsia="楷体_GB2312" w:cs="楷体_GB2312"/>
          <w:b/>
          <w:color w:val="000000"/>
          <w:kern w:val="6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市场监管部门要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积极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发挥牵头抓总作用，调动各方积极性，凝聚各方力量，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持续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在工作机制、组织协调、推进落实上下功夫。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val="en-US" w:eastAsia="zh-CN"/>
        </w:rPr>
        <w:t>各有关部门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要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切实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落实主体责任，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打破惯性思维，强化大局意识，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认真履职尽责，积极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主动开展工作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牢固树立“一盘棋”思想，相互支持、密切配合、协同促进，合力推进各项工作任务落实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。</w:t>
      </w:r>
    </w:p>
    <w:p w14:paraId="28FCF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kern w:val="60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color w:val="000000"/>
          <w:kern w:val="60"/>
          <w:sz w:val="32"/>
          <w:szCs w:val="32"/>
          <w:lang w:eastAsia="zh-CN"/>
        </w:rPr>
        <w:t>落实主体责任</w:t>
      </w:r>
      <w:r>
        <w:rPr>
          <w:rFonts w:hint="eastAsia" w:ascii="楷体_GB2312" w:hAnsi="楷体_GB2312" w:eastAsia="楷体_GB2312" w:cs="楷体_GB2312"/>
          <w:b/>
          <w:color w:val="000000"/>
          <w:kern w:val="60"/>
          <w:sz w:val="32"/>
          <w:szCs w:val="32"/>
        </w:rPr>
        <w:t>，</w:t>
      </w:r>
      <w:r>
        <w:rPr>
          <w:rFonts w:hint="eastAsia" w:ascii="楷体_GB2312" w:hAnsi="楷体_GB2312" w:eastAsia="楷体_GB2312" w:cs="楷体_GB2312"/>
          <w:b/>
          <w:color w:val="000000"/>
          <w:kern w:val="60"/>
          <w:sz w:val="32"/>
          <w:szCs w:val="32"/>
          <w:lang w:eastAsia="zh-CN"/>
        </w:rPr>
        <w:t>强化指导监管</w:t>
      </w:r>
      <w:r>
        <w:rPr>
          <w:rFonts w:hint="eastAsia" w:ascii="楷体_GB2312" w:hAnsi="楷体_GB2312" w:eastAsia="楷体_GB2312" w:cs="楷体_GB2312"/>
          <w:b/>
          <w:color w:val="000000"/>
          <w:kern w:val="6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各有关部门要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强化对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随机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抽查工作全流程的管控，积极推行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随机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抽查回访机制，在着力提升随机抽查工作效能上做文章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同时，各部门要切实压实规范管理责任，严格按照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《国务院办公厅关于严格规范涉企行政检查的意见》（国办发〔2024〕54号）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中“五个严禁”、“八个不得”的要求开展抽查，防止企业反映强烈、社会影响恶劣事件的发生。</w:t>
      </w:r>
    </w:p>
    <w:p w14:paraId="1ABA4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市场监管部门</w:t>
      </w:r>
      <w:r>
        <w:rPr>
          <w:rFonts w:hint="eastAsia" w:ascii="仿宋_GB2312" w:hAnsi="仿宋_GB2312" w:eastAsia="仿宋_GB2312" w:cs="仿宋_GB2312"/>
          <w:bCs/>
          <w:color w:val="000000"/>
          <w:kern w:val="60"/>
          <w:sz w:val="32"/>
          <w:szCs w:val="32"/>
        </w:rPr>
        <w:t>要认真执行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信息联络员制度，按时报送“双随机、一公开”监管工作开展情况。各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有关部门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每月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日前将月报表，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日、12月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日前将本部门“双随机、一公开”监管工作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进展情况或总结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报送</w:t>
      </w:r>
      <w:r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  <w:lang w:eastAsia="zh-CN"/>
        </w:rPr>
        <w:t>县市场监管局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4EDF7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3D101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王春剑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6863646</w:t>
      </w:r>
    </w:p>
    <w:p w14:paraId="297C5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68636461</w:t>
      </w:r>
    </w:p>
    <w:p w14:paraId="27358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instrText xml:space="preserve"> HYPERLINK "mailto:hebgsjqgc@163.com"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kc03146863646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@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.com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end"/>
      </w:r>
    </w:p>
    <w:p w14:paraId="23C40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60"/>
          <w:sz w:val="32"/>
          <w:szCs w:val="32"/>
        </w:rPr>
      </w:pPr>
    </w:p>
    <w:p w14:paraId="7C65D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color w:va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pacing w:val="-23"/>
          <w:w w:val="98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pacing w:val="-23"/>
          <w:w w:val="98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pacing w:val="-23"/>
          <w:w w:val="98"/>
          <w:sz w:val="32"/>
          <w:szCs w:val="32"/>
        </w:rPr>
        <w:t>年各县（市、区）“双随机、一公开”监管工作月报表</w:t>
      </w:r>
    </w:p>
    <w:p w14:paraId="4339AFA0"/>
    <w:sectPr>
      <w:footerReference r:id="rId3" w:type="default"/>
      <w:pgSz w:w="11906" w:h="16838"/>
      <w:pgMar w:top="1440" w:right="1474" w:bottom="1440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62F4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91AF25">
                          <w:pPr>
                            <w:pStyle w:val="2"/>
                            <w:jc w:val="right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91AF25">
                    <w:pPr>
                      <w:pStyle w:val="2"/>
                      <w:jc w:val="right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TAzZjgxNzllMjEzYWNkMGZhNmE4NDM3M2M2YzcifQ=="/>
  </w:docVars>
  <w:rsids>
    <w:rsidRoot w:val="00000000"/>
    <w:rsid w:val="275816F2"/>
    <w:rsid w:val="56544405"/>
    <w:rsid w:val="6B177171"/>
    <w:rsid w:val="6B9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6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2675</Words>
  <Characters>2758</Characters>
  <Lines>0</Lines>
  <Paragraphs>0</Paragraphs>
  <TotalTime>3</TotalTime>
  <ScaleCrop>false</ScaleCrop>
  <LinksUpToDate>false</LinksUpToDate>
  <CharactersWithSpaces>2802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2024-02-01T02:13:00Z</dcterms:created>
  <dc:creator>Administrator</dc:creator>
  <cp:lastModifiedBy>江湖</cp:lastModifiedBy>
  <cp:lastPrinted>2025-02-17T07:53:45Z</cp:lastPrinted>
  <dcterms:modified xsi:type="dcterms:W3CDTF">2025-02-17T07:53:50Z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2915FCD6801A4C6A9C0689FA8CDEE8A0_12</vt:lpwstr>
  </property>
  <property fmtid="{D5CDD505-2E9C-101B-9397-08002B2CF9AE}" pid="4" name="KSOTemplateDocerSaveRecord">
    <vt:lpwstr>eyJoZGlkIjoiYzgwNTAzZjgxNzllMjEzYWNkMGZhNmE4NDM3M2M2YzciLCJ1c2VySWQiOiI2MDc5ODUwNTkifQ==</vt:lpwstr>
  </property>
</Properties>
</file>